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</w:pPr>
    </w:p>
    <w:tbl>
      <w:tblPr>
        <w:tblStyle w:val="4"/>
        <w:tblW w:w="9334" w:type="dxa"/>
        <w:tblInd w:w="-1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056"/>
        <w:gridCol w:w="732"/>
        <w:gridCol w:w="480"/>
        <w:gridCol w:w="1548"/>
        <w:gridCol w:w="50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34" w:type="dxa"/>
            <w:gridSpan w:val="6"/>
          </w:tcPr>
          <w:p>
            <w:pPr>
              <w:widowControl w:val="0"/>
              <w:bidi w:val="0"/>
              <w:jc w:val="center"/>
            </w:pPr>
            <w:r>
              <w:drawing>
                <wp:inline distT="0" distB="0" distL="0" distR="0">
                  <wp:extent cx="506095" cy="588010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1816" t="-1708" r="-1816" b="-1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095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bidi w:val="0"/>
              <w:jc w:val="center"/>
              <w:rPr>
                <w:rFonts w:eastAsia="Times New Roman"/>
                <w:lang w:val="ru-RU"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9334" w:type="dxa"/>
            <w:gridSpan w:val="6"/>
          </w:tcPr>
          <w:p>
            <w:pPr>
              <w:widowControl w:val="0"/>
              <w:bidi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АРТИНСКОГО ГОРОДСКОГО ОКРУГА</w:t>
            </w:r>
          </w:p>
          <w:p>
            <w:pPr>
              <w:widowControl w:val="0"/>
              <w:bidi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Mar>
              <w:left w:w="0" w:type="dxa"/>
              <w:right w:w="0" w:type="dxa"/>
            </w:tcMar>
          </w:tcPr>
          <w:p>
            <w:pPr>
              <w:widowControl w:val="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788" w:type="dxa"/>
            <w:gridSpan w:val="2"/>
            <w:tcBorders>
              <w:bottom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 w:val="0"/>
              <w:bidi w:val="0"/>
              <w:snapToGrid w:val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15.05.2023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</w:tcPr>
          <w:p>
            <w:pPr>
              <w:widowControl w:val="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548" w:type="dxa"/>
            <w:tcBorders>
              <w:bottom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 w:val="0"/>
              <w:bidi w:val="0"/>
              <w:snapToGrid w:val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266</w:t>
            </w:r>
          </w:p>
        </w:tc>
        <w:tc>
          <w:tcPr>
            <w:tcW w:w="5002" w:type="dxa"/>
            <w:tcMar>
              <w:left w:w="0" w:type="dxa"/>
              <w:right w:w="0" w:type="dxa"/>
            </w:tcMar>
          </w:tcPr>
          <w:p>
            <w:pPr>
              <w:widowControl w:val="0"/>
              <w:bidi w:val="0"/>
              <w:snapToGrid w:val="0"/>
              <w:jc w:val="left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2" w:type="dxa"/>
            <w:gridSpan w:val="2"/>
            <w:tcMar>
              <w:left w:w="0" w:type="dxa"/>
              <w:right w:w="0" w:type="dxa"/>
            </w:tcMar>
          </w:tcPr>
          <w:p>
            <w:pPr>
              <w:widowControl w:val="0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Арти</w:t>
            </w:r>
          </w:p>
        </w:tc>
        <w:tc>
          <w:tcPr>
            <w:tcW w:w="7762" w:type="dxa"/>
            <w:gridSpan w:val="4"/>
            <w:tcMar>
              <w:left w:w="0" w:type="dxa"/>
              <w:right w:w="0" w:type="dxa"/>
            </w:tcMar>
          </w:tcPr>
          <w:p>
            <w:pPr>
              <w:widowControl w:val="0"/>
              <w:bidi w:val="0"/>
              <w:snapToGrid w:val="0"/>
              <w:jc w:val="left"/>
              <w:rPr>
                <w:sz w:val="28"/>
                <w:szCs w:val="28"/>
              </w:rPr>
            </w:pPr>
          </w:p>
        </w:tc>
      </w:tr>
    </w:tbl>
    <w:p>
      <w:pPr>
        <w:widowControl/>
        <w:bidi w:val="0"/>
        <w:jc w:val="left"/>
        <w:rPr>
          <w:rFonts w:ascii="Arial" w:hAnsi="Arial" w:cs="Arial"/>
        </w:rPr>
      </w:pPr>
    </w:p>
    <w:p>
      <w:pPr>
        <w:bidi w:val="0"/>
        <w:jc w:val="center"/>
        <w:rPr>
          <w:rFonts w:hint="default" w:ascii="Times New Roman" w:hAnsi="Times New Roman"/>
          <w:i/>
          <w:iCs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О внесении изменений в постановление Администрации Артинского городского округа от 28.02.2023 № 102 «Об утверждении муниципальной программы «Управление муниципальной собственностью  на территории Артинского городского округа до 2027 года» </w:t>
      </w: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(в редакции от 22.03.2023 № 157)</w:t>
      </w:r>
    </w:p>
    <w:p>
      <w:pPr>
        <w:widowControl/>
        <w:bidi w:val="0"/>
        <w:jc w:val="center"/>
        <w:rPr>
          <w:rFonts w:ascii="Times New Roman" w:hAnsi="Times New Roman"/>
          <w:b/>
          <w:bCs/>
          <w:i/>
          <w:iCs/>
        </w:rPr>
      </w:pPr>
    </w:p>
    <w:p>
      <w:pPr>
        <w:bidi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На основании </w:t>
      </w:r>
      <w:r>
        <w:fldChar w:fldCharType="begin"/>
      </w:r>
      <w:r>
        <w:instrText xml:space="preserve"> HYPERLINK "consultantplus://offline/ref=9F22E77CF9173A4789A6096D53B29B2A09EFFFF5100273507D6ED239033726D0AEB3D17E6156i40FM" \h </w:instrText>
      </w:r>
      <w:r>
        <w:fldChar w:fldCharType="separate"/>
      </w:r>
      <w:r>
        <w:rPr>
          <w:rFonts w:ascii="Times New Roman" w:hAnsi="Times New Roman"/>
          <w:sz w:val="28"/>
        </w:rPr>
        <w:t>ст. 179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Бюджетного кодекса Российской Федерации, </w:t>
      </w:r>
      <w:r>
        <w:fldChar w:fldCharType="begin"/>
      </w:r>
      <w:r>
        <w:instrText xml:space="preserve"> HYPERLINK "consultantplus://offline/ref=9F22E77CF9173A4789A6176045DEC52009E1A1FC1707710320318964543E2C87E9FC883F21524E409C6187i603M" \h </w:instrText>
      </w:r>
      <w:r>
        <w:fldChar w:fldCharType="separate"/>
      </w:r>
      <w:r>
        <w:rPr>
          <w:rFonts w:ascii="Times New Roman" w:hAnsi="Times New Roman"/>
          <w:sz w:val="28"/>
        </w:rPr>
        <w:t>Постановления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Администрации Артинского городского округа от 24.10.2016г. № 976 «Об утверждении Порядка формирования и реализации муниципальных программ Артинского городского округа (в новой редакции)», Решения Думы Артинского городского округа от 29.11.2018г. № 63 «О Стратегии социально-экономического развития Артинского городского округа на период до 2035 года», Постановления Администрации Артинского городского округа от 27.10.2022  № 621 « Об утверждении Перечня муниципальных программ Артинского городского округа», в соответствии со </w:t>
      </w:r>
      <w:r>
        <w:fldChar w:fldCharType="begin"/>
      </w:r>
      <w:r>
        <w:instrText xml:space="preserve"> HYPERLINK "consultantplus://offline/ref=9F22E77CF9173A4789A6176045DEC52009E1A1FC10047E05203AD46E5C672085EEF3D728261B42419C618467i50EM" \h </w:instrText>
      </w:r>
      <w:r>
        <w:fldChar w:fldCharType="separate"/>
      </w:r>
      <w:r>
        <w:rPr>
          <w:rFonts w:ascii="Times New Roman" w:hAnsi="Times New Roman"/>
          <w:sz w:val="28"/>
        </w:rPr>
        <w:t>статьями 31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fldChar w:fldCharType="begin"/>
      </w:r>
      <w:r>
        <w:instrText xml:space="preserve"> HYPERLINK "consultantplus://offline/ref=9F22E77CF9173A4789A6176045DEC52009E1A1FC10047E05203AD46E5C672085EEF3D728261B42419C618664i50AM" \h </w:instrText>
      </w:r>
      <w:r>
        <w:fldChar w:fldCharType="separate"/>
      </w:r>
      <w:r>
        <w:rPr>
          <w:rFonts w:ascii="Times New Roman" w:hAnsi="Times New Roman"/>
          <w:sz w:val="28"/>
        </w:rPr>
        <w:t>49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Устава Артинского городского округа</w:t>
      </w:r>
    </w:p>
    <w:p>
      <w:pPr>
        <w:bidi w:val="0"/>
        <w:jc w:val="both"/>
      </w:pPr>
    </w:p>
    <w:p>
      <w:pPr>
        <w:pStyle w:val="2"/>
        <w:widowControl/>
        <w:numPr>
          <w:ilvl w:val="0"/>
          <w:numId w:val="1"/>
        </w:numPr>
        <w:bidi w:val="0"/>
        <w:jc w:val="left"/>
        <w:rPr>
          <w:b/>
          <w:bCs/>
          <w:sz w:val="28"/>
        </w:rPr>
      </w:pPr>
      <w:r>
        <w:rPr>
          <w:b/>
          <w:bCs/>
          <w:sz w:val="28"/>
        </w:rPr>
        <w:t>ПОСТАНОВЛЯЮ:</w:t>
      </w:r>
    </w:p>
    <w:p>
      <w:pPr>
        <w:widowControl/>
        <w:suppressAutoHyphens/>
        <w:bidi w:val="0"/>
        <w:spacing w:before="0" w:after="0"/>
        <w:ind w:left="624" w:right="0" w:hanging="567"/>
        <w:jc w:val="left"/>
        <w:rPr>
          <w:b/>
          <w:bCs/>
        </w:rPr>
      </w:pPr>
    </w:p>
    <w:p>
      <w:pPr>
        <w:numPr>
          <w:ilvl w:val="0"/>
          <w:numId w:val="2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bCs/>
          <w:iCs/>
          <w:sz w:val="28"/>
          <w:szCs w:val="28"/>
        </w:rPr>
        <w:t xml:space="preserve">постановление Администрации Артинского городского округа от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28.02.2023 № 102 «Об утверждении муниципальной программы «Управление муниципальной собственностью  на территории Артинского городского округа до 2027 года»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 xml:space="preserve"> (в редакции от 22.03.2023 № 157) </w:t>
      </w:r>
      <w:r>
        <w:rPr>
          <w:rFonts w:ascii="Times New Roman" w:hAnsi="Times New Roman"/>
          <w:b w:val="0"/>
          <w:bCs/>
          <w:i w:val="0"/>
          <w:iCs/>
          <w:sz w:val="28"/>
          <w:szCs w:val="28"/>
        </w:rPr>
        <w:t>в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нести следующие изменения:</w:t>
      </w:r>
    </w:p>
    <w:p>
      <w:pPr>
        <w:bidi w:val="0"/>
        <w:jc w:val="both"/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1.1. 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Паспорт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«</w:t>
      </w:r>
      <w:r>
        <w:rPr>
          <w:rFonts w:ascii="Times New Roman" w:hAnsi="Times New Roman"/>
          <w:bCs/>
          <w:iCs/>
          <w:sz w:val="28"/>
          <w:szCs w:val="28"/>
        </w:rPr>
        <w:t>Управление муниципальной собственностью  на территории Артинского городского округа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до 2027 </w:t>
      </w:r>
      <w:r>
        <w:rPr>
          <w:rFonts w:ascii="Times New Roman" w:hAnsi="Times New Roman"/>
          <w:bCs/>
          <w:iCs/>
          <w:sz w:val="28"/>
          <w:szCs w:val="28"/>
        </w:rPr>
        <w:t>года»</w:t>
      </w:r>
      <w:r>
        <w:rPr>
          <w:rFonts w:hint="default" w:ascii="Times New Roman" w:hAnsi="Times New Roman"/>
          <w:bCs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 xml:space="preserve">(в редакции от 22.03.2023 № 157)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внести следующие изменения:</w:t>
      </w:r>
    </w:p>
    <w:p>
      <w:pPr>
        <w:widowControl/>
        <w:bidi w:val="0"/>
        <w:ind w:left="0" w:right="0" w:firstLine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-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строку 6 «Объемы финансирования муниципальной программы по годам реализации, тыс. руб.» изложить в новой редакции:  </w:t>
      </w:r>
    </w:p>
    <w:tbl>
      <w:tblPr>
        <w:tblStyle w:val="4"/>
        <w:tblW w:w="9380" w:type="dxa"/>
        <w:tblInd w:w="-5" w:type="dxa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568"/>
        <w:gridCol w:w="6812"/>
      </w:tblGrid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00" w:hRule="atLeast"/>
        </w:trPr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54681766_Copy_1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6. Объемы финансирования муниципальной программы по годам реализации, тыс.руб.</w:t>
            </w:r>
          </w:p>
          <w:p>
            <w:pPr>
              <w:widowControl w:val="0"/>
              <w:rPr>
                <w:sz w:val="16"/>
                <w:szCs w:val="16"/>
              </w:rPr>
            </w:pPr>
          </w:p>
          <w:p>
            <w:pPr>
              <w:pStyle w:val="12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  <w:shd w:val="clear" w:fill="auto"/>
              </w:rPr>
              <w:t xml:space="preserve">СЕГО: </w:t>
            </w:r>
            <w:r>
              <w:rPr>
                <w:rFonts w:hint="default"/>
                <w:b/>
                <w:bCs/>
                <w:sz w:val="16"/>
                <w:szCs w:val="16"/>
                <w:shd w:val="clear" w:fill="auto"/>
                <w:lang w:val="ru-RU"/>
              </w:rPr>
              <w:t>99</w:t>
            </w:r>
            <w:r>
              <w:rPr>
                <w:b/>
                <w:bCs/>
                <w:sz w:val="16"/>
                <w:szCs w:val="16"/>
                <w:shd w:val="clear" w:fill="auto"/>
              </w:rPr>
              <w:t xml:space="preserve"> </w:t>
            </w:r>
            <w:r>
              <w:rPr>
                <w:rFonts w:hint="default"/>
                <w:b/>
                <w:bCs/>
                <w:sz w:val="16"/>
                <w:szCs w:val="16"/>
                <w:shd w:val="clear" w:fill="auto"/>
                <w:lang w:val="ru-RU"/>
              </w:rPr>
              <w:t>415</w:t>
            </w:r>
            <w:r>
              <w:rPr>
                <w:b/>
                <w:bCs/>
                <w:sz w:val="16"/>
                <w:szCs w:val="16"/>
                <w:shd w:val="clear" w:fill="auto"/>
              </w:rPr>
              <w:t>,</w:t>
            </w:r>
            <w:r>
              <w:rPr>
                <w:rFonts w:hint="default"/>
                <w:b/>
                <w:bCs/>
                <w:sz w:val="16"/>
                <w:szCs w:val="16"/>
                <w:shd w:val="clear" w:fill="auto"/>
                <w:lang w:val="ru-RU"/>
              </w:rPr>
              <w:t>33</w:t>
            </w:r>
          </w:p>
          <w:p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fill="auto"/>
              </w:rPr>
              <w:t>в том числе: (п</w:t>
            </w:r>
            <w:r>
              <w:rPr>
                <w:b/>
                <w:sz w:val="16"/>
                <w:szCs w:val="16"/>
                <w:shd w:val="clear" w:fill="auto"/>
              </w:rPr>
              <w:t>о годам реализации</w:t>
            </w:r>
            <w:r>
              <w:rPr>
                <w:sz w:val="16"/>
                <w:szCs w:val="16"/>
                <w:shd w:val="clear" w:fill="auto"/>
              </w:rPr>
              <w:t>)</w:t>
            </w:r>
          </w:p>
          <w:p>
            <w:pPr>
              <w:widowControl w:val="0"/>
              <w:rPr>
                <w:sz w:val="16"/>
                <w:szCs w:val="16"/>
                <w:shd w:val="clear" w:fill="auto"/>
              </w:rPr>
            </w:pPr>
            <w:r>
              <w:rPr>
                <w:sz w:val="16"/>
                <w:szCs w:val="16"/>
                <w:shd w:val="clear" w:fill="auto"/>
              </w:rPr>
              <w:t>из них:</w:t>
            </w:r>
          </w:p>
          <w:p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fill="auto"/>
              </w:rPr>
              <w:t xml:space="preserve">федеральный бюджет: </w:t>
            </w:r>
            <w:r>
              <w:rPr>
                <w:b/>
                <w:sz w:val="16"/>
                <w:szCs w:val="16"/>
                <w:shd w:val="clear" w:fill="auto"/>
              </w:rPr>
              <w:t>0</w:t>
            </w:r>
          </w:p>
          <w:p>
            <w:pPr>
              <w:pStyle w:val="12"/>
              <w:widowControl w:val="0"/>
              <w:rPr>
                <w:rFonts w:ascii="Times New Roman" w:hAnsi="Times New Roman" w:cs="Times New Roman"/>
                <w:sz w:val="16"/>
                <w:szCs w:val="16"/>
                <w:shd w:val="clear" w:fill="aut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fill="auto"/>
              </w:rPr>
              <w:t>в том числе:</w:t>
            </w:r>
          </w:p>
          <w:p>
            <w:pPr>
              <w:pStyle w:val="12"/>
              <w:widowControl w:val="0"/>
              <w:rPr>
                <w:rFonts w:hint="default" w:ascii="Times New Roman" w:hAnsi="Times New Roman" w:cs="Times New Roman"/>
                <w:sz w:val="16"/>
                <w:szCs w:val="16"/>
                <w:shd w:val="clear" w:fill="auto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fill="auto"/>
              </w:rPr>
              <w:t xml:space="preserve">2023 – </w:t>
            </w:r>
            <w:r>
              <w:rPr>
                <w:rFonts w:hint="default" w:ascii="Times New Roman" w:hAnsi="Times New Roman" w:cs="Times New Roman"/>
                <w:sz w:val="16"/>
                <w:szCs w:val="16"/>
                <w:shd w:val="clear" w:fill="auto"/>
                <w:lang w:val="ru-RU"/>
              </w:rPr>
              <w:t>162,96</w:t>
            </w:r>
          </w:p>
          <w:p>
            <w:pPr>
              <w:pStyle w:val="12"/>
              <w:widowControl w:val="0"/>
              <w:rPr>
                <w:rFonts w:ascii="Times New Roman" w:hAnsi="Times New Roman" w:cs="Times New Roman"/>
                <w:sz w:val="16"/>
                <w:szCs w:val="16"/>
                <w:shd w:val="clear" w:fill="aut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fill="auto"/>
              </w:rPr>
              <w:t>2024 – 0</w:t>
            </w:r>
          </w:p>
          <w:p>
            <w:pPr>
              <w:pStyle w:val="12"/>
              <w:widowControl w:val="0"/>
              <w:rPr>
                <w:rFonts w:ascii="Times New Roman" w:hAnsi="Times New Roman" w:cs="Times New Roman"/>
                <w:sz w:val="16"/>
                <w:szCs w:val="16"/>
                <w:shd w:val="clear" w:fill="aut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fill="auto"/>
              </w:rPr>
              <w:t>2025 - 0</w:t>
            </w:r>
          </w:p>
          <w:p>
            <w:pPr>
              <w:pStyle w:val="12"/>
              <w:widowControl w:val="0"/>
              <w:rPr>
                <w:rFonts w:ascii="Times New Roman" w:hAnsi="Times New Roman" w:cs="Times New Roman"/>
                <w:sz w:val="16"/>
                <w:szCs w:val="16"/>
                <w:shd w:val="clear" w:fill="aut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fill="auto"/>
              </w:rPr>
              <w:t>2026 - 0</w:t>
            </w:r>
          </w:p>
          <w:p>
            <w:pPr>
              <w:pStyle w:val="12"/>
              <w:widowControl w:val="0"/>
              <w:rPr>
                <w:rFonts w:ascii="Times New Roman" w:hAnsi="Times New Roman" w:cs="Times New Roman"/>
                <w:sz w:val="16"/>
                <w:szCs w:val="16"/>
                <w:shd w:val="clear" w:fill="aut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fill="auto"/>
              </w:rPr>
              <w:t>2027 - 0</w:t>
            </w:r>
          </w:p>
          <w:p>
            <w:pPr>
              <w:widowControl w:val="0"/>
              <w:rPr>
                <w:rFonts w:hint="default"/>
                <w:sz w:val="16"/>
                <w:szCs w:val="16"/>
                <w:shd w:val="clear" w:fill="auto"/>
                <w:lang w:val="ru-RU"/>
              </w:rPr>
            </w:pPr>
            <w:r>
              <w:rPr>
                <w:sz w:val="16"/>
                <w:szCs w:val="16"/>
                <w:shd w:val="clear" w:fill="auto"/>
                <w:lang w:val="ru-RU"/>
              </w:rPr>
              <w:t>Областной</w:t>
            </w:r>
            <w:r>
              <w:rPr>
                <w:rFonts w:hint="default"/>
                <w:sz w:val="16"/>
                <w:szCs w:val="16"/>
                <w:shd w:val="clear" w:fill="auto"/>
                <w:lang w:val="ru-RU"/>
              </w:rPr>
              <w:t xml:space="preserve"> бюджет: 0 (по годам реализации)</w:t>
            </w:r>
          </w:p>
          <w:p>
            <w:pPr>
              <w:widowControl w:val="0"/>
              <w:rPr>
                <w:rFonts w:hint="default"/>
                <w:sz w:val="16"/>
                <w:szCs w:val="16"/>
                <w:shd w:val="clear" w:fill="auto"/>
                <w:lang w:val="ru-RU"/>
              </w:rPr>
            </w:pPr>
            <w:r>
              <w:rPr>
                <w:rFonts w:hint="default"/>
                <w:sz w:val="16"/>
                <w:szCs w:val="16"/>
                <w:shd w:val="clear" w:fill="auto"/>
                <w:lang w:val="ru-RU"/>
              </w:rPr>
              <w:t>в том числе:</w:t>
            </w:r>
          </w:p>
          <w:p>
            <w:pPr>
              <w:pStyle w:val="12"/>
              <w:widowControl w:val="0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fill="auto"/>
              </w:rPr>
              <w:t xml:space="preserve">2022 – </w:t>
            </w:r>
            <w:r>
              <w:rPr>
                <w:rFonts w:hint="default" w:ascii="Times New Roman" w:hAnsi="Times New Roman" w:cs="Times New Roman"/>
                <w:sz w:val="16"/>
                <w:szCs w:val="16"/>
                <w:shd w:val="clear" w:fill="auto"/>
                <w:lang w:val="ru-RU"/>
              </w:rPr>
              <w:t>0</w:t>
            </w:r>
          </w:p>
          <w:p>
            <w:pPr>
              <w:pStyle w:val="12"/>
              <w:widowControl w:val="0"/>
              <w:rPr>
                <w:rFonts w:hint="default" w:ascii="Times New Roman" w:hAnsi="Times New Roman" w:cs="Times New Roman"/>
                <w:sz w:val="16"/>
                <w:szCs w:val="16"/>
                <w:shd w:val="clear" w:fill="auto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fill="auto"/>
              </w:rPr>
              <w:t xml:space="preserve">2023 – </w:t>
            </w:r>
            <w:r>
              <w:rPr>
                <w:rFonts w:hint="default" w:ascii="Times New Roman" w:hAnsi="Times New Roman" w:cs="Times New Roman"/>
                <w:sz w:val="16"/>
                <w:szCs w:val="16"/>
                <w:shd w:val="clear" w:fill="auto"/>
                <w:lang w:val="ru-RU"/>
              </w:rPr>
              <w:t>0</w:t>
            </w:r>
          </w:p>
          <w:p>
            <w:pPr>
              <w:pStyle w:val="12"/>
              <w:widowControl w:val="0"/>
              <w:rPr>
                <w:rFonts w:ascii="Times New Roman" w:hAnsi="Times New Roman" w:cs="Times New Roman"/>
                <w:sz w:val="16"/>
                <w:szCs w:val="16"/>
                <w:shd w:val="clear" w:fill="aut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fill="auto"/>
              </w:rPr>
              <w:t>2024 – 0</w:t>
            </w:r>
          </w:p>
          <w:p>
            <w:pPr>
              <w:pStyle w:val="12"/>
              <w:widowControl w:val="0"/>
              <w:rPr>
                <w:rFonts w:ascii="Times New Roman" w:hAnsi="Times New Roman" w:cs="Times New Roman"/>
                <w:sz w:val="16"/>
                <w:szCs w:val="16"/>
                <w:shd w:val="clear" w:fill="aut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fill="auto"/>
              </w:rPr>
              <w:t>2025 —  0</w:t>
            </w:r>
          </w:p>
          <w:p>
            <w:pPr>
              <w:pStyle w:val="12"/>
              <w:widowControl w:val="0"/>
              <w:rPr>
                <w:rFonts w:ascii="Times New Roman" w:hAnsi="Times New Roman" w:cs="Times New Roman"/>
                <w:sz w:val="16"/>
                <w:szCs w:val="16"/>
                <w:shd w:val="clear" w:fill="aut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fill="auto"/>
              </w:rPr>
              <w:t>2026 - 0</w:t>
            </w:r>
          </w:p>
          <w:p>
            <w:pPr>
              <w:pStyle w:val="12"/>
              <w:widowControl w:val="0"/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>2027 - 0</w:t>
            </w:r>
          </w:p>
          <w:p>
            <w:pPr>
              <w:widowControl w:val="0"/>
              <w:rPr>
                <w:rFonts w:hint="default"/>
                <w:sz w:val="16"/>
                <w:szCs w:val="16"/>
                <w:shd w:val="clear" w:fill="auto"/>
                <w:lang w:val="ru-RU"/>
              </w:rPr>
            </w:pPr>
          </w:p>
          <w:p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fill="auto"/>
              </w:rPr>
              <w:t xml:space="preserve">местный бюджет: </w:t>
            </w: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shd w:val="clear" w:fill="auto"/>
                <w:lang w:val="ru-RU"/>
              </w:rPr>
              <w:t>99 252</w:t>
            </w:r>
            <w:r>
              <w:rPr>
                <w:rFonts w:ascii="Times New Roman" w:hAnsi="Times New Roman" w:cs="Calibri"/>
                <w:b/>
                <w:bCs/>
                <w:color w:val="000000"/>
                <w:sz w:val="16"/>
                <w:szCs w:val="16"/>
                <w:shd w:val="clear" w:fill="auto"/>
              </w:rPr>
              <w:t>,37</w:t>
            </w:r>
          </w:p>
          <w:p>
            <w:pPr>
              <w:widowControl w:val="0"/>
              <w:rPr>
                <w:sz w:val="16"/>
                <w:szCs w:val="16"/>
                <w:shd w:val="clear" w:fill="auto"/>
              </w:rPr>
            </w:pPr>
            <w:r>
              <w:rPr>
                <w:sz w:val="16"/>
                <w:szCs w:val="16"/>
                <w:shd w:val="clear" w:fill="auto"/>
              </w:rPr>
              <w:t>в том числе: (по годам реализации)</w:t>
            </w:r>
          </w:p>
          <w:p>
            <w:pPr>
              <w:pStyle w:val="12"/>
              <w:widowControl w:val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fill="auto"/>
              </w:rPr>
              <w:t>2022 – 9</w:t>
            </w:r>
            <w: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  <w:shd w:val="clear" w:fill="auto"/>
              </w:rPr>
              <w:t> 478,25</w:t>
            </w:r>
          </w:p>
          <w:p>
            <w:pPr>
              <w:pStyle w:val="12"/>
              <w:widowControl w:val="0"/>
              <w:rPr>
                <w:rFonts w:ascii="Times New Roman" w:hAnsi="Times New Roman" w:cs="Times New Roman"/>
                <w:sz w:val="16"/>
                <w:szCs w:val="16"/>
                <w:shd w:val="clear" w:fill="aut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fill="auto"/>
              </w:rPr>
              <w:t>2023 – 8</w:t>
            </w:r>
            <w:r>
              <w:rPr>
                <w:rFonts w:hint="default" w:ascii="Times New Roman" w:hAnsi="Times New Roman" w:cs="Times New Roman"/>
                <w:sz w:val="16"/>
                <w:szCs w:val="16"/>
                <w:shd w:val="clear" w:fill="auto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fill="auto"/>
              </w:rPr>
              <w:t xml:space="preserve"> 802,12</w:t>
            </w:r>
          </w:p>
          <w:p>
            <w:pPr>
              <w:pStyle w:val="12"/>
              <w:widowControl w:val="0"/>
              <w:rPr>
                <w:rFonts w:ascii="Times New Roman" w:hAnsi="Times New Roman" w:cs="Times New Roman"/>
                <w:sz w:val="16"/>
                <w:szCs w:val="16"/>
                <w:shd w:val="clear" w:fill="aut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fill="auto"/>
              </w:rPr>
              <w:t>2024 – 3 145,00</w:t>
            </w:r>
          </w:p>
          <w:p>
            <w:pPr>
              <w:pStyle w:val="12"/>
              <w:widowControl w:val="0"/>
              <w:rPr>
                <w:rFonts w:ascii="Times New Roman" w:hAnsi="Times New Roman" w:cs="Times New Roman"/>
                <w:sz w:val="16"/>
                <w:szCs w:val="16"/>
                <w:shd w:val="clear" w:fill="aut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fill="auto"/>
              </w:rPr>
              <w:t>2025 —  2 827,00</w:t>
            </w:r>
          </w:p>
          <w:p>
            <w:pPr>
              <w:pStyle w:val="12"/>
              <w:widowControl w:val="0"/>
              <w:rPr>
                <w:rFonts w:ascii="Times New Roman" w:hAnsi="Times New Roman" w:cs="Times New Roman"/>
                <w:sz w:val="16"/>
                <w:szCs w:val="16"/>
                <w:shd w:val="clear" w:fill="aut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fill="auto"/>
              </w:rPr>
              <w:t>2026 - 0</w:t>
            </w:r>
          </w:p>
          <w:p>
            <w:pPr>
              <w:pStyle w:val="12"/>
              <w:widowControl w:val="0"/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>2027 - 0</w:t>
            </w:r>
          </w:p>
          <w:p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внебюджетные источники:  </w:t>
            </w:r>
            <w:r>
              <w:rPr>
                <w:b/>
                <w:sz w:val="16"/>
                <w:szCs w:val="16"/>
              </w:rPr>
              <w:t>0</w:t>
            </w:r>
          </w:p>
          <w:p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4" w:hRule="atLeast"/>
        </w:trPr>
        <w:tc>
          <w:tcPr>
            <w:tcW w:w="256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Адрес размещения муниципальной программы в сети Интернет</w:t>
            </w:r>
          </w:p>
        </w:tc>
        <w:tc>
          <w:tcPr>
            <w:tcW w:w="68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widowControl w:val="0"/>
            </w:pPr>
            <w:r>
              <w:fldChar w:fldCharType="begin"/>
            </w:r>
            <w:r>
              <w:instrText xml:space="preserve"> HYPERLINK "https://arti.midural.ru/"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https://arti.midural.ru/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>
      <w:pPr>
        <w:widowControl/>
        <w:bidi w:val="0"/>
        <w:ind w:left="0" w:right="0" w:firstLine="0"/>
        <w:jc w:val="both"/>
        <w:rPr>
          <w:rFonts w:eastAsia="Times New Roman" w:cs="Times New Roman"/>
          <w:sz w:val="28"/>
          <w:szCs w:val="28"/>
          <w:shd w:val="clear" w:fill="auto"/>
        </w:rPr>
      </w:pPr>
    </w:p>
    <w:p>
      <w:pPr>
        <w:widowControl/>
        <w:bidi w:val="0"/>
        <w:ind w:left="0" w:right="0" w:firstLine="0"/>
        <w:jc w:val="both"/>
        <w:rPr>
          <w:rFonts w:hint="default" w:ascii="Times New Roman" w:hAnsi="Times New Roman" w:eastAsia="Times New Roman" w:cs="Times New Roman"/>
          <w:sz w:val="28"/>
          <w:szCs w:val="28"/>
          <w:shd w:val="clear" w:fill="auto"/>
          <w:lang w:val="ru-RU"/>
        </w:rPr>
      </w:pPr>
      <w:r>
        <w:rPr>
          <w:rFonts w:eastAsia="Times New Roman" w:cs="Times New Roman"/>
          <w:sz w:val="28"/>
          <w:szCs w:val="28"/>
          <w:shd w:val="clear" w:fill="auto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1.2. </w:t>
      </w:r>
      <w:r>
        <w:rPr>
          <w:rFonts w:ascii="Times New Roman" w:hAnsi="Times New Roman" w:eastAsia="Times New Roman" w:cs="Times New Roman"/>
          <w:sz w:val="28"/>
          <w:szCs w:val="28"/>
          <w:shd w:val="clear" w:fill="auto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shd w:val="clear" w:fill="auto"/>
          <w:lang w:val="ru-RU"/>
        </w:rPr>
        <w:t>В</w:t>
      </w:r>
      <w:r>
        <w:rPr>
          <w:rFonts w:hint="default" w:ascii="Times New Roman" w:hAnsi="Times New Roman" w:eastAsia="Times New Roman" w:cs="Times New Roman"/>
          <w:sz w:val="28"/>
          <w:szCs w:val="28"/>
          <w:shd w:val="clear" w:fill="auto"/>
          <w:lang w:val="ru-RU"/>
        </w:rPr>
        <w:t xml:space="preserve"> строке № 27 Приложения № 1 «Цели, задачи и целевые показатели муниципальной программы «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>«</w:t>
      </w:r>
      <w:r>
        <w:rPr>
          <w:rFonts w:ascii="Times New Roman" w:hAnsi="Times New Roman" w:cs="Times New Roman"/>
          <w:bCs/>
          <w:iCs/>
          <w:sz w:val="28"/>
          <w:szCs w:val="28"/>
          <w:shd w:val="clear" w:fill="auto"/>
        </w:rPr>
        <w:t>Управление муниципальной собственностью  на территории Артинского городского округа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fill="auto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shd w:val="clear" w:fill="auto"/>
        </w:rPr>
        <w:t>до 2027 года»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shd w:val="clear" w:fill="auto"/>
          <w:lang w:val="ru-RU"/>
        </w:rPr>
        <w:t xml:space="preserve"> столбец: «Источник значений показателей» изложить в следующей редакции: «Земельный Кодекс</w:t>
      </w:r>
      <w:r>
        <w:rPr>
          <w:rFonts w:hint="default" w:ascii="Times New Roman" w:hAnsi="Times New Roman" w:eastAsia="Times New Roman" w:cs="Times New Roman"/>
          <w:sz w:val="28"/>
          <w:szCs w:val="28"/>
          <w:shd w:val="clear" w:fill="auto"/>
          <w:lang w:val="ru-RU"/>
        </w:rPr>
        <w:t xml:space="preserve"> Российской Федерации; Постановление Правительства Свердл. обл. от 27.02.2023 г. № 126-ПП».</w:t>
      </w:r>
    </w:p>
    <w:p>
      <w:pPr>
        <w:widowControl/>
        <w:bidi w:val="0"/>
        <w:ind w:left="0" w:right="0" w:firstLine="0"/>
        <w:jc w:val="both"/>
        <w:rPr>
          <w:rFonts w:hint="default" w:ascii="Times New Roman" w:hAnsi="Times New Roman" w:eastAsia="Times New Roman" w:cs="Times New Roman"/>
          <w:sz w:val="28"/>
          <w:szCs w:val="28"/>
          <w:shd w:val="clear" w:fill="auto"/>
          <w:lang w:val="ru-RU"/>
        </w:rPr>
      </w:pPr>
    </w:p>
    <w:p>
      <w:pPr>
        <w:widowControl/>
        <w:bidi w:val="0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shd w:val="clear" w:fill="auto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fill="auto"/>
        </w:rPr>
        <w:t xml:space="preserve">   </w:t>
      </w:r>
      <w:r>
        <w:rPr>
          <w:rFonts w:hint="default" w:ascii="Times New Roman" w:hAnsi="Times New Roman" w:eastAsia="Times New Roman" w:cs="Times New Roman"/>
          <w:sz w:val="28"/>
          <w:szCs w:val="28"/>
          <w:shd w:val="clear" w:fill="auto"/>
          <w:lang w:val="ru-RU"/>
        </w:rPr>
        <w:t xml:space="preserve">1.3. </w:t>
      </w:r>
      <w:r>
        <w:rPr>
          <w:rFonts w:ascii="Times New Roman" w:hAnsi="Times New Roman" w:cs="Times New Roman"/>
          <w:sz w:val="28"/>
          <w:szCs w:val="28"/>
          <w:shd w:val="clear" w:fill="auto"/>
          <w:lang w:val="ru-RU"/>
        </w:rPr>
        <w:t>Приложение</w:t>
      </w:r>
      <w:r>
        <w:rPr>
          <w:rFonts w:hint="default" w:ascii="Times New Roman" w:hAnsi="Times New Roman" w:cs="Times New Roman"/>
          <w:sz w:val="28"/>
          <w:szCs w:val="28"/>
          <w:shd w:val="clear" w:fill="auto"/>
          <w:lang w:val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>2 «План мероприятий по реализации программы «</w:t>
      </w:r>
      <w:r>
        <w:rPr>
          <w:rFonts w:ascii="Times New Roman" w:hAnsi="Times New Roman" w:cs="Times New Roman"/>
          <w:bCs/>
          <w:iCs/>
          <w:sz w:val="28"/>
          <w:szCs w:val="28"/>
          <w:shd w:val="clear" w:fill="auto"/>
        </w:rPr>
        <w:t>Управление муниципальной собственностью  на территории Артинского городского округа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fill="auto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shd w:val="clear" w:fill="auto"/>
        </w:rPr>
        <w:t>до 2027 года»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 утвердить в новой редакции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fill="auto"/>
        </w:rPr>
        <w:t>(прилагается).</w:t>
      </w:r>
      <w:r>
        <w:rPr>
          <w:rFonts w:ascii="Times New Roman" w:hAnsi="Times New Roman" w:eastAsia="Times New Roman" w:cs="Times New Roman"/>
          <w:sz w:val="28"/>
          <w:szCs w:val="28"/>
          <w:shd w:val="clear" w:fill="auto"/>
        </w:rPr>
        <w:t xml:space="preserve"> </w:t>
      </w:r>
    </w:p>
    <w:p>
      <w:pPr>
        <w:widowControl/>
        <w:bidi w:val="0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shd w:val="clear" w:fill="auto"/>
        </w:rPr>
      </w:pPr>
    </w:p>
    <w:p>
      <w:pPr>
        <w:widowControl/>
        <w:bidi w:val="0"/>
        <w:ind w:left="0" w:right="0" w:firstLine="0"/>
        <w:jc w:val="both"/>
        <w:rPr>
          <w:rFonts w:ascii="Times New Roman" w:hAnsi="Times New Roman" w:cs="Times New Roman"/>
          <w:sz w:val="28"/>
          <w:szCs w:val="28"/>
          <w:shd w:val="clear" w:fill="auto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shd w:val="clear" w:fill="auto"/>
          <w:lang w:val="ru-RU"/>
        </w:rPr>
        <w:t xml:space="preserve">2. 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>Опубликовать настоящее постановление в «Муниципальном вестнике» газеты «Артинские вести» и на официальном сайте Артинского городского округа.</w:t>
      </w:r>
    </w:p>
    <w:p>
      <w:pPr>
        <w:widowControl/>
        <w:bidi w:val="0"/>
        <w:ind w:left="0" w:right="0" w:firstLine="0"/>
        <w:jc w:val="both"/>
        <w:rPr>
          <w:rFonts w:ascii="Times New Roman" w:hAnsi="Times New Roman" w:cs="Times New Roman"/>
          <w:sz w:val="28"/>
          <w:szCs w:val="28"/>
          <w:shd w:val="clear" w:fill="auto"/>
        </w:rPr>
      </w:pPr>
    </w:p>
    <w:p>
      <w:pPr>
        <w:tabs>
          <w:tab w:val="left" w:pos="1080"/>
        </w:tabs>
        <w:ind w:left="0"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Контроль за исполнением настоящего постановления возложить на заместителя Главы Администрации Артинского городского округа Т.М. Сыворотко.</w:t>
      </w:r>
    </w:p>
    <w:p>
      <w:pPr>
        <w:tabs>
          <w:tab w:val="left" w:pos="1080"/>
        </w:tabs>
        <w:ind w:left="0" w:right="0" w:firstLine="0"/>
        <w:jc w:val="both"/>
      </w:pPr>
    </w:p>
    <w:p>
      <w:pPr>
        <w:tabs>
          <w:tab w:val="left" w:pos="1080"/>
        </w:tabs>
        <w:ind w:left="0" w:right="0" w:firstLine="0"/>
        <w:jc w:val="both"/>
      </w:pPr>
    </w:p>
    <w:p>
      <w:pPr>
        <w:widowControl/>
        <w:jc w:val="both"/>
      </w:pPr>
    </w:p>
    <w:p>
      <w:p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Артинского городского округа                                      А.А. Константинов</w:t>
      </w:r>
    </w:p>
    <w:p>
      <w:pPr>
        <w:widowControl/>
        <w:bidi w:val="0"/>
        <w:jc w:val="both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jc w:val="center"/>
        <w:rPr>
          <w:rFonts w:ascii="Times New Roman" w:hAnsi="Times New Roman" w:cs="Calibri"/>
          <w:b/>
          <w:sz w:val="14"/>
          <w:szCs w:val="14"/>
        </w:rPr>
      </w:pPr>
    </w:p>
    <w:p>
      <w:pPr>
        <w:widowControl/>
        <w:bidi w:val="0"/>
        <w:jc w:val="center"/>
        <w:rPr>
          <w:rFonts w:ascii="Times New Roman" w:hAnsi="Times New Roman" w:cs="Calibri"/>
          <w:b/>
          <w:sz w:val="14"/>
          <w:szCs w:val="14"/>
        </w:rPr>
      </w:pPr>
    </w:p>
    <w:p>
      <w:pPr>
        <w:ind w:left="5220" w:right="0" w:firstLine="0"/>
        <w:rPr>
          <w:sz w:val="18"/>
          <w:szCs w:val="18"/>
        </w:rPr>
      </w:pPr>
    </w:p>
    <w:tbl>
      <w:tblPr>
        <w:tblW w:w="1335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4308"/>
        <w:gridCol w:w="1184"/>
        <w:gridCol w:w="1152"/>
        <w:gridCol w:w="1184"/>
        <w:gridCol w:w="2502"/>
        <w:gridCol w:w="1062"/>
        <w:gridCol w:w="703"/>
        <w:gridCol w:w="703"/>
        <w:gridCol w:w="1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Приложение № 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Приложение к Постановлению Администрации АГО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от 15.05.2023 г. № 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ПЛАН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МЕРОПРИЯТИЙ ПО РЕАЛИЗАЦИИ ПРОГРАММЫ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"Управление муниципальной собственностью на территории Артинского городского округа до 2027 годах"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№</w:t>
            </w:r>
          </w:p>
        </w:tc>
        <w:tc>
          <w:tcPr>
            <w:tcW w:w="382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7752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Объем расходов на выполнение мероприятия за счет всех источников ресурсного обеспечения, тыс. руб.</w:t>
            </w:r>
          </w:p>
        </w:tc>
        <w:tc>
          <w:tcPr>
            <w:tcW w:w="12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Номер строки целевых показателей, на достижение которых направлены мероприятия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Всего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 г.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 г.</w:t>
            </w:r>
          </w:p>
        </w:tc>
        <w:tc>
          <w:tcPr>
            <w:tcW w:w="11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 г.</w:t>
            </w:r>
          </w:p>
        </w:tc>
        <w:tc>
          <w:tcPr>
            <w:tcW w:w="11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 г.</w:t>
            </w:r>
          </w:p>
        </w:tc>
        <w:tc>
          <w:tcPr>
            <w:tcW w:w="10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2026 г.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2027 г.</w:t>
            </w:r>
          </w:p>
        </w:tc>
        <w:tc>
          <w:tcPr>
            <w:tcW w:w="128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муниципальной программе, в том числе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98 964,33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9 462,25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83 810,08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2 687,00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3 005,00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местный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98 964,33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9 462,25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83 810,08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2 687,00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3 005,00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33CCCC" w:fill="00FA9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1 «Оптимизация состава муниципального имущества Артинского городского округа»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подпрограмме 1,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86 240,47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5 532,47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80 390,00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местный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86 240,47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5 532,47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80 390,00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направлению "Прочие нужды",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86 240,47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5 532,47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80 390,00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1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1</w:t>
            </w:r>
            <w:r>
              <w:rPr>
                <w:rStyle w:val="18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. </w:t>
            </w:r>
            <w:r>
              <w:rPr>
                <w:rStyle w:val="18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8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Приобретение жилых помещений с целью предоставления нуждающимся в жилых помещениях малоимущим гражданам, проживающим в городском округе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5 850,47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5 532,47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№ 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1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2</w:t>
            </w:r>
            <w:r>
              <w:rPr>
                <w:rStyle w:val="18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. </w:t>
            </w:r>
            <w:r>
              <w:rPr>
                <w:rStyle w:val="18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8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Приобретение жилых помещений для передачи по договорам маневренного фонда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66 190,00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66 190,00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№ 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1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3</w:t>
            </w:r>
            <w:r>
              <w:rPr>
                <w:rStyle w:val="18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Возмещение стоимости земельных участков и объектов недвижимости на них расположенных, подлежащих изъятию для муниципальных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14 200,00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14 200,00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№ 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33CCCC" w:fill="00FA9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2 «Управление муниципальным имуществом на территории Артинского городского округа»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подпрограмме 2,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9 938,65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2 909,75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2 476,30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2 276,30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2 276,30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местный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9 938,65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2 909,75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2 476,30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2 276,30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2 276,30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направлению "Прочие нужды",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9 938,65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2 909,75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2 476,30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2 276,30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2 276,30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1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1</w:t>
            </w:r>
            <w:r>
              <w:rPr>
                <w:rStyle w:val="19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. </w:t>
            </w:r>
            <w:r>
              <w:rPr>
                <w:rStyle w:val="19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9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Мероприятия по сносу ветхого (аварийного) жилья и нежилых зданий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2 061,12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1 041,12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1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2</w:t>
            </w:r>
            <w:r>
              <w:rPr>
                <w:rStyle w:val="18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</w:t>
            </w:r>
            <w:r>
              <w:rPr>
                <w:rStyle w:val="18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8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Постановка на кадастровый учет автомобильных дорог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75,63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75,63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1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3</w:t>
            </w:r>
            <w:r>
              <w:rPr>
                <w:rStyle w:val="19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</w:t>
            </w:r>
            <w:r>
              <w:rPr>
                <w:rStyle w:val="19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9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Постановка на кадастровый учет  объектов ЖКХ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1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4</w:t>
            </w:r>
            <w:r>
              <w:rPr>
                <w:rStyle w:val="19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</w:t>
            </w:r>
            <w:r>
              <w:rPr>
                <w:rStyle w:val="19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9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Постановка на кадастровый учет  зданий и помещений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1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5</w:t>
            </w:r>
            <w:r>
              <w:rPr>
                <w:rStyle w:val="19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Постановка на кадастровый учет сооружений, проведение экспертизы промышленной безопасности, установление зон с особыми условиями использования территории и др.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318,39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318,39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1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6</w:t>
            </w:r>
            <w:r>
              <w:rPr>
                <w:rStyle w:val="18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Проведение обследования муниципального имущества,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20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6.1.</w:t>
            </w:r>
            <w:r>
              <w:rPr>
                <w:rStyle w:val="21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                         </w:t>
            </w:r>
            <w:r>
              <w:rPr>
                <w:rStyle w:val="2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с целью получения заключения о состоянии муниципального имущества </w:t>
            </w:r>
            <w:r>
              <w:rPr>
                <w:rStyle w:val="21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20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6.2.</w:t>
            </w:r>
            <w:r>
              <w:rPr>
                <w:rStyle w:val="21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                         </w:t>
            </w:r>
            <w:r>
              <w:rPr>
                <w:rStyle w:val="2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с целью снятия с кадастрового  учета и исключения из реестра муниципальной собственности</w:t>
            </w:r>
            <w:r>
              <w:rPr>
                <w:rStyle w:val="21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1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7</w:t>
            </w:r>
            <w:r>
              <w:rPr>
                <w:rStyle w:val="19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   Постановка на кадастровый учет и техническая инвентаризация муниципальных объектов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1 680,00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1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8</w:t>
            </w:r>
            <w:r>
              <w:rPr>
                <w:rStyle w:val="19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.                                                      Содержание, ремонт и обеспечение сохранности муниципального имущества, в том числе: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3 894,32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934,82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986,50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986,50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986,50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20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8.1</w:t>
            </w:r>
            <w:r>
              <w:rPr>
                <w:rStyle w:val="2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            коммунальные услуги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3 040,50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667,50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791,00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791,00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791,00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20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8.2</w:t>
            </w:r>
            <w:r>
              <w:rPr>
                <w:rStyle w:val="2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            содержание муниципального имущества находящегося в казне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716,95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160,45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185,50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185,50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185,50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20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8.3</w:t>
            </w:r>
            <w:r>
              <w:rPr>
                <w:rStyle w:val="2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            ремонт муниципальных зданий и помещений (или объектов недвижимости), находящихся в казне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106,87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106,87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20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8.4</w:t>
            </w:r>
            <w:r>
              <w:rPr>
                <w:rStyle w:val="2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.                                                                   разработка и экспертиза проектно-сметной документации и иных необходимых документов      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1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9</w:t>
            </w:r>
            <w:r>
              <w:rPr>
                <w:rStyle w:val="18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Проведение рыночной оценки размера арендной платы, оценки рыночной стоимости муниципального имущества, рыночной оценки земельных участков, оценки имущества, включаемого в реестр муниципальной собственности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1 317,20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202,80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504,80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304,80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304,80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gridSpan w:val="9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33CCCC" w:fill="00FA9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3. «Управление земельными ресурсами на территории Артинского городского округа»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подпрограмме 3,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317,96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317,96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областной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00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местный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00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00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00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00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00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162,96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00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00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162,96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00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направлению "Прочие нужды",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00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796,80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00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198,84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00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317,96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E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E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E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E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E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1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1</w:t>
            </w:r>
            <w:r>
              <w:rPr>
                <w:rStyle w:val="18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</w:t>
            </w:r>
            <w:r>
              <w:rPr>
                <w:rStyle w:val="18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8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Формирование земельных участков и оформление права муниципальной собственности на них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474,84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144,84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00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Мероприятие 2. 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Проведение кадастровых работ по образованию земельных участков из земель сельскохозяйственного назначения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00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84,96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00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00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24,96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областной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80008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00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местный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00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84,96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00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00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24,96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8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80008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1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3</w:t>
            </w:r>
            <w:r>
              <w:rPr>
                <w:rStyle w:val="18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</w:t>
            </w:r>
            <w:r>
              <w:rPr>
                <w:rStyle w:val="18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8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Установление границ земельных участков на местности, постановка на кадастровый учет и регистрация права собственности на земельные участки за Артинским городским округом 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24,00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1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1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0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1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4</w:t>
            </w:r>
            <w:r>
              <w:rPr>
                <w:rStyle w:val="19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 Проведение обследования и выдача заключения эксперта (специалиста) в рамках муниципального земельного контроля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1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5</w:t>
            </w:r>
            <w:r>
              <w:rPr>
                <w:rStyle w:val="19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 Проведение обследования объектов муниципальной собственности с целью дальнейшего снятия их с кадастрового учета и исключения из реестра муниципальной собственности Артинского городского округа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jc w:val="right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Мероприятие 6.                                                        </w:t>
            </w:r>
            <w:r>
              <w:rPr>
                <w:rStyle w:val="19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Подготовка проектов межевания земельных участков и проведение кадастровых работ на условиях софинансирования из федерального бюджета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областной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jc w:val="right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00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местный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35,04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jc w:val="right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00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162,96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162,96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33CCCC" w:fill="00FA9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4. «Мероприятия по выявлению, учету и использованию бесхозяйного имущества»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подпрограмме 4,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790,23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390,12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380,12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00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местный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00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790,23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00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390,12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00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380,12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направлению "Прочие нужды",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790,23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390,12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380,12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00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1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1</w:t>
            </w:r>
            <w:r>
              <w:rPr>
                <w:rStyle w:val="18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. </w:t>
            </w:r>
            <w:r>
              <w:rPr>
                <w:rStyle w:val="18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8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Постановка на кадастровый учет  бесхозяйных объектов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00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790,23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00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390,12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00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380,12</w:t>
            </w:r>
          </w:p>
        </w:tc>
        <w:tc>
          <w:tcPr>
            <w:tcW w:w="11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11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10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gridSpan w:val="9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33CCCC" w:fill="00FA9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5. Обеспечивающая подпрограмма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подпрограмме 5,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1 633,17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431,07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400,70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400,70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400,70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областной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Местный бюджет,, 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 том числе по направлениям: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1 633,17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431,07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400,70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400,70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400,70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1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1</w:t>
            </w:r>
            <w:r>
              <w:rPr>
                <w:rStyle w:val="19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Обслуживание программно-аппаратного комплекса для обеспечения деятельности учреждения,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1 018,87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295,87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20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1.1</w:t>
            </w:r>
            <w:r>
              <w:rPr>
                <w:rStyle w:val="2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ремонт и техническое обслуживание оргтехники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20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1.2</w:t>
            </w:r>
            <w:r>
              <w:rPr>
                <w:rStyle w:val="2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техническая поддержка программы АСГОР "Имущество"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20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1.3</w:t>
            </w:r>
            <w:r>
              <w:rPr>
                <w:rStyle w:val="2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Приобретение расходных материалов для обеспечения договоров аренды и приватизации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517,87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217,87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1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2</w:t>
            </w:r>
            <w:r>
              <w:rPr>
                <w:rStyle w:val="19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.                                                     Публикация извещений в средствах массовой информации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517,40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127,40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828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1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3</w:t>
            </w:r>
            <w:r>
              <w:rPr>
                <w:rStyle w:val="19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     Услуги почтовой связи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96,90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7,80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29,70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29,70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29,70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43</w:t>
            </w:r>
          </w:p>
        </w:tc>
      </w:tr>
    </w:tbl>
    <w:p>
      <w:pPr>
        <w:ind w:left="5220" w:right="0" w:firstLine="0"/>
        <w:rPr>
          <w:sz w:val="18"/>
          <w:szCs w:val="18"/>
        </w:rPr>
      </w:pPr>
      <w:bookmarkStart w:id="1" w:name="_GoBack"/>
      <w:bookmarkEnd w:id="1"/>
    </w:p>
    <w:p>
      <w:pPr>
        <w:ind w:left="5220" w:right="0" w:firstLine="0"/>
        <w:rPr>
          <w:sz w:val="18"/>
          <w:szCs w:val="18"/>
        </w:rPr>
      </w:pPr>
    </w:p>
    <w:p>
      <w:pPr>
        <w:ind w:left="5220" w:right="0" w:firstLine="0"/>
        <w:rPr>
          <w:sz w:val="18"/>
          <w:szCs w:val="18"/>
        </w:rPr>
      </w:pPr>
    </w:p>
    <w:p>
      <w:pPr>
        <w:ind w:left="5220" w:right="0" w:firstLine="0"/>
        <w:rPr>
          <w:sz w:val="18"/>
          <w:szCs w:val="18"/>
        </w:rPr>
      </w:pPr>
    </w:p>
    <w:p>
      <w:pPr>
        <w:ind w:left="5220" w:right="0" w:firstLine="0"/>
        <w:rPr>
          <w:sz w:val="18"/>
          <w:szCs w:val="18"/>
        </w:rPr>
      </w:pPr>
    </w:p>
    <w:p>
      <w:pPr>
        <w:ind w:left="5220" w:right="0" w:firstLine="0"/>
        <w:rPr>
          <w:sz w:val="18"/>
          <w:szCs w:val="18"/>
        </w:rPr>
      </w:pPr>
    </w:p>
    <w:p>
      <w:pPr>
        <w:ind w:left="5220" w:right="0" w:firstLine="0"/>
        <w:rPr>
          <w:sz w:val="18"/>
          <w:szCs w:val="18"/>
        </w:rPr>
      </w:pPr>
    </w:p>
    <w:p>
      <w:pPr>
        <w:ind w:left="5220" w:right="0" w:firstLine="0"/>
        <w:rPr>
          <w:sz w:val="18"/>
          <w:szCs w:val="18"/>
        </w:rPr>
      </w:pPr>
    </w:p>
    <w:p>
      <w:pPr>
        <w:ind w:left="5220" w:right="0" w:firstLine="0"/>
        <w:rPr>
          <w:sz w:val="18"/>
          <w:szCs w:val="18"/>
        </w:rPr>
      </w:pPr>
    </w:p>
    <w:p>
      <w:pPr>
        <w:ind w:left="5220" w:right="0" w:firstLine="0"/>
        <w:rPr>
          <w:sz w:val="18"/>
          <w:szCs w:val="18"/>
        </w:rPr>
      </w:pPr>
    </w:p>
    <w:p>
      <w:pPr>
        <w:ind w:left="5220" w:right="0" w:firstLine="0"/>
        <w:rPr>
          <w:sz w:val="18"/>
          <w:szCs w:val="18"/>
        </w:rPr>
      </w:pPr>
    </w:p>
    <w:p>
      <w:pPr>
        <w:ind w:left="5220" w:right="0" w:firstLine="0"/>
        <w:rPr>
          <w:sz w:val="18"/>
          <w:szCs w:val="18"/>
        </w:rPr>
      </w:pPr>
    </w:p>
    <w:p>
      <w:pPr>
        <w:widowControl/>
      </w:pPr>
    </w:p>
    <w:p>
      <w:pPr>
        <w:widowControl/>
      </w:pPr>
    </w:p>
    <w:p>
      <w:pPr>
        <w:widowControl/>
      </w:pPr>
    </w:p>
    <w:p>
      <w:pPr>
        <w:bidi w:val="0"/>
        <w:jc w:val="right"/>
        <w:rPr>
          <w:rFonts w:ascii="Times New Roman" w:hAnsi="Times New Roman"/>
        </w:rPr>
      </w:pPr>
    </w:p>
    <w:p>
      <w:pPr>
        <w:bidi w:val="0"/>
        <w:jc w:val="right"/>
        <w:rPr>
          <w:rFonts w:ascii="Times New Roman" w:hAnsi="Times New Roman"/>
        </w:rPr>
      </w:pPr>
    </w:p>
    <w:p>
      <w:pPr>
        <w:bidi w:val="0"/>
        <w:jc w:val="right"/>
        <w:rPr>
          <w:rFonts w:ascii="Times New Roman" w:hAnsi="Times New Roman"/>
        </w:rPr>
      </w:pPr>
    </w:p>
    <w:p>
      <w:pPr>
        <w:widowControl/>
        <w:jc w:val="right"/>
        <w:rPr>
          <w:rFonts w:ascii="Times New Roman" w:hAnsi="Times New Roman" w:cs="Calibri"/>
          <w:b/>
          <w:sz w:val="14"/>
          <w:szCs w:val="14"/>
        </w:rPr>
      </w:pPr>
    </w:p>
    <w:p>
      <w:pPr>
        <w:widowControl/>
        <w:jc w:val="right"/>
        <w:rPr>
          <w:rFonts w:ascii="Times New Roman" w:hAnsi="Times New Roman" w:cs="Calibri"/>
          <w:b/>
          <w:sz w:val="14"/>
          <w:szCs w:val="14"/>
        </w:rPr>
      </w:pPr>
    </w:p>
    <w:p>
      <w:pPr>
        <w:widowControl/>
        <w:jc w:val="right"/>
        <w:rPr>
          <w:rFonts w:ascii="Times New Roman" w:hAnsi="Times New Roman" w:cs="Calibri"/>
          <w:b/>
          <w:sz w:val="14"/>
          <w:szCs w:val="14"/>
        </w:rPr>
      </w:pPr>
    </w:p>
    <w:p>
      <w:pPr>
        <w:widowControl/>
        <w:jc w:val="right"/>
        <w:rPr>
          <w:rFonts w:ascii="Times New Roman" w:hAnsi="Times New Roman" w:cs="Calibri"/>
          <w:b/>
          <w:sz w:val="14"/>
          <w:szCs w:val="14"/>
        </w:rPr>
      </w:pPr>
    </w:p>
    <w:p>
      <w:pPr>
        <w:widowControl/>
        <w:jc w:val="right"/>
        <w:rPr>
          <w:rFonts w:ascii="Times New Roman" w:hAnsi="Times New Roman" w:cs="Calibri"/>
          <w:b/>
          <w:sz w:val="14"/>
          <w:szCs w:val="14"/>
        </w:rPr>
      </w:pPr>
    </w:p>
    <w:p>
      <w:pPr>
        <w:widowControl/>
        <w:jc w:val="right"/>
        <w:rPr>
          <w:rFonts w:ascii="Times New Roman" w:hAnsi="Times New Roman" w:cs="Calibri"/>
          <w:b/>
          <w:sz w:val="14"/>
          <w:szCs w:val="14"/>
        </w:rPr>
      </w:pPr>
    </w:p>
    <w:p>
      <w:pPr>
        <w:widowControl/>
        <w:jc w:val="right"/>
        <w:rPr>
          <w:rFonts w:ascii="Times New Roman" w:hAnsi="Times New Roman" w:cs="Calibri"/>
          <w:b/>
          <w:sz w:val="14"/>
          <w:szCs w:val="14"/>
        </w:rPr>
      </w:pPr>
    </w:p>
    <w:p>
      <w:pPr>
        <w:widowControl/>
        <w:jc w:val="right"/>
        <w:rPr>
          <w:rFonts w:ascii="Times New Roman" w:hAnsi="Times New Roman" w:cs="Calibri"/>
          <w:b/>
          <w:sz w:val="14"/>
          <w:szCs w:val="14"/>
        </w:rPr>
      </w:pPr>
    </w:p>
    <w:p>
      <w:pPr>
        <w:widowControl/>
        <w:jc w:val="right"/>
        <w:rPr>
          <w:rFonts w:ascii="Times New Roman" w:hAnsi="Times New Roman" w:cs="Calibri"/>
          <w:b/>
          <w:sz w:val="14"/>
          <w:szCs w:val="14"/>
        </w:rPr>
      </w:pPr>
    </w:p>
    <w:p>
      <w:pPr>
        <w:widowControl/>
        <w:jc w:val="right"/>
        <w:rPr>
          <w:rFonts w:ascii="Times New Roman" w:hAnsi="Times New Roman" w:cs="Calibri"/>
          <w:b/>
          <w:sz w:val="14"/>
          <w:szCs w:val="14"/>
        </w:rPr>
      </w:pPr>
    </w:p>
    <w:p>
      <w:pPr>
        <w:pStyle w:val="12"/>
        <w:jc w:val="both"/>
      </w:pPr>
    </w:p>
    <w:sectPr>
      <w:pgSz w:w="16838" w:h="11906" w:orient="landscape"/>
      <w:pgMar w:top="1407" w:right="1134" w:bottom="1134" w:left="846" w:header="0" w:footer="0" w:gutter="0"/>
      <w:pgNumType w:fmt="decimal"/>
      <w:cols w:space="720" w:num="1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DB9C86"/>
    <w:multiLevelType w:val="singleLevel"/>
    <w:tmpl w:val="4DDB9C86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  <w:i w:val="0"/>
        <w:iCs w:val="0"/>
        <w:sz w:val="28"/>
        <w:szCs w:val="28"/>
      </w:rPr>
    </w:lvl>
  </w:abstractNum>
  <w:abstractNum w:abstractNumId="1">
    <w:nsid w:val="59ADCABA"/>
    <w:multiLevelType w:val="multilevel"/>
    <w:tmpl w:val="59ADCABA"/>
    <w:lvl w:ilvl="0" w:tentative="0">
      <w:start w:val="1"/>
      <w:numFmt w:val="none"/>
      <w:pStyle w:val="2"/>
      <w:suff w:val="nothing"/>
      <w:lvlText w:val="%1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%2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%3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%4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%5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%6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%7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%8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%9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09"/>
  <w:autoHyphenation/>
  <w:displayHorizontalDrawingGridEvery w:val="1"/>
  <w:displayVerticalDrawingGridEvery w:val="1"/>
  <w:noPunctuationKerning w:val="1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D6C37CD"/>
    <w:rsid w:val="287449FF"/>
    <w:rsid w:val="354077E7"/>
    <w:rsid w:val="5BF164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kinsoku/>
      <w:overflowPunct w:val="0"/>
      <w:autoSpaceDE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outlineLvl w:val="0"/>
    </w:pPr>
    <w:rPr>
      <w:sz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qFormat/>
    <w:uiPriority w:val="0"/>
    <w:rPr>
      <w:color w:val="954F72"/>
      <w:u w:val="single"/>
    </w:rPr>
  </w:style>
  <w:style w:type="character" w:styleId="6">
    <w:name w:val="Hyperlink"/>
    <w:qFormat/>
    <w:uiPriority w:val="0"/>
    <w:rPr>
      <w:color w:val="000080"/>
      <w:u w:val="single"/>
      <w:lang w:val="zh-CN" w:bidi="zh-CN"/>
    </w:rPr>
  </w:style>
  <w:style w:type="paragraph" w:styleId="7">
    <w:name w:val="caption"/>
    <w:basedOn w:val="1"/>
    <w:next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8">
    <w:name w:val="Body Text"/>
    <w:basedOn w:val="1"/>
    <w:qFormat/>
    <w:uiPriority w:val="0"/>
    <w:pPr>
      <w:spacing w:before="0" w:after="140" w:line="276" w:lineRule="auto"/>
    </w:pPr>
  </w:style>
  <w:style w:type="paragraph" w:styleId="9">
    <w:name w:val="List"/>
    <w:basedOn w:val="8"/>
    <w:qFormat/>
    <w:uiPriority w:val="0"/>
    <w:rPr>
      <w:rFonts w:cs="Lucida Sans"/>
    </w:rPr>
  </w:style>
  <w:style w:type="paragraph" w:customStyle="1" w:styleId="10">
    <w:name w:val="Заголовок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11">
    <w:name w:val="Указатель1"/>
    <w:basedOn w:val="1"/>
    <w:qFormat/>
    <w:uiPriority w:val="0"/>
    <w:pPr>
      <w:suppressLineNumbers/>
    </w:pPr>
    <w:rPr>
      <w:rFonts w:cs="Lucida Sans"/>
      <w:lang w:val="zh-CN" w:eastAsia="zh-CN" w:bidi="zh-CN"/>
    </w:rPr>
  </w:style>
  <w:style w:type="paragraph" w:customStyle="1" w:styleId="12">
    <w:name w:val="ConsPlusCell"/>
    <w:qFormat/>
    <w:uiPriority w:val="0"/>
    <w:pPr>
      <w:widowControl w:val="0"/>
      <w:suppressAutoHyphens/>
      <w:kinsoku/>
      <w:overflowPunct/>
      <w:autoSpaceDE/>
      <w:bidi w:val="0"/>
      <w:spacing w:before="0" w:after="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customStyle="1" w:styleId="13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14">
    <w:name w:val="ConsPlusNormal"/>
    <w:qFormat/>
    <w:uiPriority w:val="0"/>
    <w:pPr>
      <w:widowControl w:val="0"/>
      <w:suppressAutoHyphens/>
      <w:kinsoku/>
      <w:overflowPunct w:val="0"/>
      <w:autoSpaceDE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customStyle="1" w:styleId="15">
    <w:name w:val="Абзац списка"/>
    <w:basedOn w:val="1"/>
    <w:qFormat/>
    <w:uiPriority w:val="0"/>
    <w:pPr>
      <w:widowControl/>
      <w:overflowPunct/>
      <w:spacing w:before="0" w:after="200" w:line="276" w:lineRule="auto"/>
      <w:ind w:left="720" w:right="0" w:firstLine="0"/>
      <w:contextualSpacing/>
      <w:textAlignment w:val="auto"/>
    </w:pPr>
    <w:rPr>
      <w:rFonts w:ascii="Calibri" w:hAnsi="Calibri" w:eastAsia="Calibri" w:cs="Calibri"/>
      <w:sz w:val="22"/>
      <w:szCs w:val="22"/>
    </w:rPr>
  </w:style>
  <w:style w:type="paragraph" w:customStyle="1" w:styleId="16">
    <w:name w:val="Заголовок таблицы"/>
    <w:basedOn w:val="13"/>
    <w:qFormat/>
    <w:uiPriority w:val="0"/>
    <w:pPr>
      <w:suppressLineNumbers/>
      <w:jc w:val="center"/>
    </w:pPr>
    <w:rPr>
      <w:b/>
      <w:bCs/>
    </w:rPr>
  </w:style>
  <w:style w:type="character" w:customStyle="1" w:styleId="17">
    <w:name w:val="font91"/>
    <w:uiPriority w:val="0"/>
    <w:rPr>
      <w:rFonts w:hint="default" w:ascii="Calibri" w:hAnsi="Calibri" w:cs="Calibri"/>
      <w:color w:val="0000FF"/>
      <w:u w:val="none"/>
    </w:rPr>
  </w:style>
  <w:style w:type="character" w:customStyle="1" w:styleId="18">
    <w:name w:val="font51"/>
    <w:uiPriority w:val="0"/>
    <w:rPr>
      <w:rFonts w:hint="default" w:ascii="Calibri" w:hAnsi="Calibri" w:cs="Calibri"/>
      <w:color w:val="000000"/>
      <w:u w:val="none"/>
    </w:rPr>
  </w:style>
  <w:style w:type="character" w:customStyle="1" w:styleId="19">
    <w:name w:val="font121"/>
    <w:uiPriority w:val="0"/>
    <w:rPr>
      <w:rFonts w:hint="default" w:ascii="Calibri" w:hAnsi="Calibri" w:cs="Calibri"/>
      <w:color w:val="000000"/>
      <w:u w:val="none"/>
    </w:rPr>
  </w:style>
  <w:style w:type="character" w:customStyle="1" w:styleId="20">
    <w:name w:val="font141"/>
    <w:uiPriority w:val="0"/>
    <w:rPr>
      <w:rFonts w:hint="default" w:ascii="Calibri" w:hAnsi="Calibri" w:cs="Calibri"/>
      <w:i/>
      <w:iCs/>
      <w:color w:val="0000FF"/>
      <w:u w:val="none"/>
    </w:rPr>
  </w:style>
  <w:style w:type="character" w:customStyle="1" w:styleId="21">
    <w:name w:val="font312"/>
    <w:uiPriority w:val="0"/>
    <w:rPr>
      <w:rFonts w:hint="default" w:ascii="Calibri" w:hAnsi="Calibri" w:cs="Calibri"/>
      <w:i/>
      <w:iCs/>
      <w:color w:val="C71585"/>
      <w:u w:val="none"/>
    </w:rPr>
  </w:style>
  <w:style w:type="character" w:customStyle="1" w:styleId="22">
    <w:name w:val="font201"/>
    <w:uiPriority w:val="0"/>
    <w:rPr>
      <w:rFonts w:hint="default" w:ascii="Calibri" w:hAnsi="Calibri" w:cs="Calibri"/>
      <w:i/>
      <w:iCs/>
      <w:color w:val="80008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434</Words>
  <Characters>2783</Characters>
  <Paragraphs>72</Paragraphs>
  <TotalTime>0</TotalTime>
  <ScaleCrop>false</ScaleCrop>
  <LinksUpToDate>false</LinksUpToDate>
  <CharactersWithSpaces>3277</CharactersWithSpaces>
  <Application>WPS Office_12.2.0.13215_F1E327BC-269C-435d-A152-05C5408002CA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2023-04-20T04:46:00Z</dcterms:created>
  <dc:creator>User</dc:creator>
  <cp:lastModifiedBy>User</cp:lastModifiedBy>
  <dcterms:modified xsi:type="dcterms:W3CDTF">2023-10-05T04:27:37Z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FBBA413089C14036B4B0752B610A4722</vt:lpwstr>
  </property>
</Properties>
</file>